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785" w:rsidRDefault="005E1785" w:rsidP="002964AD">
      <w:pPr>
        <w:pStyle w:val="BodyText"/>
        <w:spacing w:before="0"/>
        <w:ind w:left="0"/>
        <w:jc w:val="center"/>
        <w:rPr>
          <w:b/>
        </w:rPr>
      </w:pPr>
    </w:p>
    <w:p w:rsidR="005E1785" w:rsidRDefault="002964AD" w:rsidP="002964AD">
      <w:pPr>
        <w:pStyle w:val="BodyText"/>
        <w:spacing w:before="0"/>
        <w:ind w:left="0"/>
        <w:jc w:val="center"/>
        <w:rPr>
          <w:b/>
        </w:rPr>
      </w:pPr>
      <w:r>
        <w:rPr>
          <w:noProof/>
        </w:rPr>
        <w:drawing>
          <wp:inline distT="0" distB="0" distL="0" distR="0" wp14:anchorId="46E15A57" wp14:editId="4E538D80">
            <wp:extent cx="3517900" cy="527685"/>
            <wp:effectExtent l="0" t="0" r="6350" b="5715"/>
            <wp:docPr id="14" name="Picture 14" descr="C:\Users\aaikens\AppData\Local\Microsoft\Windows\INetCache\Content.MSO\A6D713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ikens\AppData\Local\Microsoft\Windows\INetCache\Content.MSO\A6D713CA.tmp"/>
                    <pic:cNvPicPr>
                      <a:picLocks noChangeAspect="1" noChangeArrowheads="1"/>
                    </pic:cNvPicPr>
                  </pic:nvPicPr>
                  <pic:blipFill>
                    <a:blip r:embed="rId7">
                      <a:extLst/>
                    </a:blip>
                    <a:srcRect/>
                    <a:stretch>
                      <a:fillRect/>
                    </a:stretch>
                  </pic:blipFill>
                  <pic:spPr bwMode="auto">
                    <a:xfrm>
                      <a:off x="0" y="0"/>
                      <a:ext cx="3595767" cy="539365"/>
                    </a:xfrm>
                    <a:prstGeom prst="rect">
                      <a:avLst/>
                    </a:prstGeom>
                    <a:noFill/>
                    <a:ln>
                      <a:noFill/>
                    </a:ln>
                  </pic:spPr>
                </pic:pic>
              </a:graphicData>
            </a:graphic>
          </wp:inline>
        </w:drawing>
      </w:r>
    </w:p>
    <w:p w:rsidR="002964AD" w:rsidRDefault="002964AD" w:rsidP="002964AD">
      <w:pPr>
        <w:pStyle w:val="BodyText"/>
        <w:spacing w:before="0"/>
        <w:ind w:left="0"/>
        <w:jc w:val="center"/>
        <w:rPr>
          <w:b/>
        </w:rPr>
      </w:pPr>
      <w:bookmarkStart w:id="0" w:name="_GoBack"/>
      <w:bookmarkEnd w:id="0"/>
    </w:p>
    <w:p w:rsidR="002964AD" w:rsidRPr="00904DB3" w:rsidRDefault="002964AD" w:rsidP="002964AD">
      <w:pPr>
        <w:pStyle w:val="BodyText"/>
        <w:spacing w:before="0"/>
        <w:ind w:left="0"/>
        <w:jc w:val="center"/>
        <w:rPr>
          <w:rFonts w:ascii="Verdana" w:hAnsi="Verdana"/>
          <w:b/>
          <w:color w:val="0070C0"/>
        </w:rPr>
      </w:pPr>
      <w:r w:rsidRPr="00904DB3">
        <w:rPr>
          <w:rFonts w:ascii="Verdana" w:hAnsi="Verdana"/>
          <w:b/>
          <w:color w:val="0070C0"/>
        </w:rPr>
        <w:t>Good Faith Efforts Guideline</w:t>
      </w:r>
    </w:p>
    <w:p w:rsidR="005E1785" w:rsidRPr="00904DB3" w:rsidRDefault="005E1785">
      <w:pPr>
        <w:pStyle w:val="BodyText"/>
        <w:spacing w:before="139"/>
        <w:ind w:left="0"/>
        <w:jc w:val="left"/>
        <w:rPr>
          <w:rFonts w:ascii="Verdana" w:hAnsi="Verdana"/>
          <w:b/>
        </w:rPr>
      </w:pPr>
    </w:p>
    <w:p w:rsidR="005E1785" w:rsidRPr="00904DB3" w:rsidRDefault="0078548C">
      <w:pPr>
        <w:pStyle w:val="BodyText"/>
        <w:spacing w:before="1"/>
        <w:ind w:left="100" w:right="137"/>
        <w:rPr>
          <w:rFonts w:ascii="Verdana" w:hAnsi="Verdana"/>
          <w:sz w:val="20"/>
          <w:szCs w:val="20"/>
        </w:rPr>
      </w:pPr>
      <w:r w:rsidRPr="00904DB3">
        <w:rPr>
          <w:rFonts w:ascii="Verdana" w:hAnsi="Verdana"/>
          <w:sz w:val="20"/>
          <w:szCs w:val="20"/>
        </w:rPr>
        <w:t>The following list includes good faith efforts that vendors may make in obtaining LEDE participation.</w:t>
      </w:r>
      <w:r w:rsidRPr="00904DB3">
        <w:rPr>
          <w:rFonts w:ascii="Verdana" w:hAnsi="Verdana"/>
          <w:spacing w:val="40"/>
          <w:sz w:val="20"/>
          <w:szCs w:val="20"/>
        </w:rPr>
        <w:t xml:space="preserve"> </w:t>
      </w:r>
      <w:r w:rsidRPr="00904DB3">
        <w:rPr>
          <w:rFonts w:ascii="Verdana" w:hAnsi="Verdana"/>
          <w:sz w:val="20"/>
          <w:szCs w:val="20"/>
        </w:rPr>
        <w:t>It</w:t>
      </w:r>
      <w:r w:rsidRPr="00904DB3">
        <w:rPr>
          <w:rFonts w:ascii="Verdana" w:hAnsi="Verdana"/>
          <w:spacing w:val="-1"/>
          <w:sz w:val="20"/>
          <w:szCs w:val="20"/>
        </w:rPr>
        <w:t xml:space="preserve"> </w:t>
      </w:r>
      <w:r w:rsidRPr="00904DB3">
        <w:rPr>
          <w:rFonts w:ascii="Verdana" w:hAnsi="Verdana"/>
          <w:sz w:val="20"/>
          <w:szCs w:val="20"/>
        </w:rPr>
        <w:t>is</w:t>
      </w:r>
      <w:r w:rsidRPr="00904DB3">
        <w:rPr>
          <w:rFonts w:ascii="Verdana" w:hAnsi="Verdana"/>
          <w:spacing w:val="-1"/>
          <w:sz w:val="20"/>
          <w:szCs w:val="20"/>
        </w:rPr>
        <w:t xml:space="preserve"> </w:t>
      </w:r>
      <w:r w:rsidRPr="00904DB3">
        <w:rPr>
          <w:rFonts w:ascii="Verdana" w:hAnsi="Verdana"/>
          <w:sz w:val="20"/>
          <w:szCs w:val="20"/>
        </w:rPr>
        <w:t>not</w:t>
      </w:r>
      <w:r w:rsidRPr="00904DB3">
        <w:rPr>
          <w:rFonts w:ascii="Verdana" w:hAnsi="Verdana"/>
          <w:spacing w:val="-1"/>
          <w:sz w:val="20"/>
          <w:szCs w:val="20"/>
        </w:rPr>
        <w:t xml:space="preserve"> </w:t>
      </w:r>
      <w:r w:rsidRPr="00904DB3">
        <w:rPr>
          <w:rFonts w:ascii="Verdana" w:hAnsi="Verdana"/>
          <w:sz w:val="20"/>
          <w:szCs w:val="20"/>
        </w:rPr>
        <w:t>intended</w:t>
      </w:r>
      <w:r w:rsidRPr="00904DB3">
        <w:rPr>
          <w:rFonts w:ascii="Verdana" w:hAnsi="Verdana"/>
          <w:spacing w:val="-1"/>
          <w:sz w:val="20"/>
          <w:szCs w:val="20"/>
        </w:rPr>
        <w:t xml:space="preserve"> </w:t>
      </w:r>
      <w:r w:rsidRPr="00904DB3">
        <w:rPr>
          <w:rFonts w:ascii="Verdana" w:hAnsi="Verdana"/>
          <w:sz w:val="20"/>
          <w:szCs w:val="20"/>
        </w:rPr>
        <w:t>to</w:t>
      </w:r>
      <w:r w:rsidRPr="00904DB3">
        <w:rPr>
          <w:rFonts w:ascii="Verdana" w:hAnsi="Verdana"/>
          <w:spacing w:val="-1"/>
          <w:sz w:val="20"/>
          <w:szCs w:val="20"/>
        </w:rPr>
        <w:t xml:space="preserve"> </w:t>
      </w:r>
      <w:r w:rsidRPr="00904DB3">
        <w:rPr>
          <w:rFonts w:ascii="Verdana" w:hAnsi="Verdana"/>
          <w:sz w:val="20"/>
          <w:szCs w:val="20"/>
        </w:rPr>
        <w:t>be</w:t>
      </w:r>
      <w:r w:rsidRPr="00904DB3">
        <w:rPr>
          <w:rFonts w:ascii="Verdana" w:hAnsi="Verdana"/>
          <w:spacing w:val="-3"/>
          <w:sz w:val="20"/>
          <w:szCs w:val="20"/>
        </w:rPr>
        <w:t xml:space="preserve"> </w:t>
      </w:r>
      <w:r w:rsidRPr="00904DB3">
        <w:rPr>
          <w:rFonts w:ascii="Verdana" w:hAnsi="Verdana"/>
          <w:sz w:val="20"/>
          <w:szCs w:val="20"/>
        </w:rPr>
        <w:t>mandatory,</w:t>
      </w:r>
      <w:r w:rsidRPr="00904DB3">
        <w:rPr>
          <w:rFonts w:ascii="Verdana" w:hAnsi="Verdana"/>
          <w:spacing w:val="-2"/>
          <w:sz w:val="20"/>
          <w:szCs w:val="20"/>
        </w:rPr>
        <w:t xml:space="preserve"> </w:t>
      </w:r>
      <w:r w:rsidRPr="00904DB3">
        <w:rPr>
          <w:rFonts w:ascii="Verdana" w:hAnsi="Verdana"/>
          <w:sz w:val="20"/>
          <w:szCs w:val="20"/>
        </w:rPr>
        <w:t>exclusive,</w:t>
      </w:r>
      <w:r w:rsidRPr="00904DB3">
        <w:rPr>
          <w:rFonts w:ascii="Verdana" w:hAnsi="Verdana"/>
          <w:spacing w:val="-1"/>
          <w:sz w:val="20"/>
          <w:szCs w:val="20"/>
        </w:rPr>
        <w:t xml:space="preserve"> </w:t>
      </w:r>
      <w:r w:rsidRPr="00904DB3">
        <w:rPr>
          <w:rFonts w:ascii="Verdana" w:hAnsi="Verdana"/>
          <w:sz w:val="20"/>
          <w:szCs w:val="20"/>
        </w:rPr>
        <w:t>or</w:t>
      </w:r>
      <w:r w:rsidRPr="00904DB3">
        <w:rPr>
          <w:rFonts w:ascii="Verdana" w:hAnsi="Verdana"/>
          <w:spacing w:val="-2"/>
          <w:sz w:val="20"/>
          <w:szCs w:val="20"/>
        </w:rPr>
        <w:t xml:space="preserve"> </w:t>
      </w:r>
      <w:r w:rsidRPr="00904DB3">
        <w:rPr>
          <w:rFonts w:ascii="Verdana" w:hAnsi="Verdana"/>
          <w:sz w:val="20"/>
          <w:szCs w:val="20"/>
        </w:rPr>
        <w:t>exhaustive.</w:t>
      </w:r>
      <w:r w:rsidRPr="00904DB3">
        <w:rPr>
          <w:rFonts w:ascii="Verdana" w:hAnsi="Verdana"/>
          <w:spacing w:val="40"/>
          <w:sz w:val="20"/>
          <w:szCs w:val="20"/>
        </w:rPr>
        <w:t xml:space="preserve"> </w:t>
      </w:r>
      <w:r w:rsidRPr="00904DB3">
        <w:rPr>
          <w:rFonts w:ascii="Verdana" w:hAnsi="Verdana"/>
          <w:sz w:val="20"/>
          <w:szCs w:val="20"/>
        </w:rPr>
        <w:t>Other</w:t>
      </w:r>
      <w:r w:rsidRPr="00904DB3">
        <w:rPr>
          <w:rFonts w:ascii="Verdana" w:hAnsi="Verdana"/>
          <w:spacing w:val="-1"/>
          <w:sz w:val="20"/>
          <w:szCs w:val="20"/>
        </w:rPr>
        <w:t xml:space="preserve"> </w:t>
      </w:r>
      <w:r w:rsidRPr="00904DB3">
        <w:rPr>
          <w:rFonts w:ascii="Verdana" w:hAnsi="Verdana"/>
          <w:sz w:val="20"/>
          <w:szCs w:val="20"/>
        </w:rPr>
        <w:t>factors</w:t>
      </w:r>
      <w:r w:rsidRPr="00904DB3">
        <w:rPr>
          <w:rFonts w:ascii="Verdana" w:hAnsi="Verdana"/>
          <w:spacing w:val="-1"/>
          <w:sz w:val="20"/>
          <w:szCs w:val="20"/>
        </w:rPr>
        <w:t xml:space="preserve"> </w:t>
      </w:r>
      <w:r w:rsidRPr="00904DB3">
        <w:rPr>
          <w:rFonts w:ascii="Verdana" w:hAnsi="Verdana"/>
          <w:sz w:val="20"/>
          <w:szCs w:val="20"/>
        </w:rPr>
        <w:t>or</w:t>
      </w:r>
      <w:r w:rsidRPr="00904DB3">
        <w:rPr>
          <w:rFonts w:ascii="Verdana" w:hAnsi="Verdana"/>
          <w:spacing w:val="-1"/>
          <w:sz w:val="20"/>
          <w:szCs w:val="20"/>
        </w:rPr>
        <w:t xml:space="preserve"> </w:t>
      </w:r>
      <w:r w:rsidRPr="00904DB3">
        <w:rPr>
          <w:rFonts w:ascii="Verdana" w:hAnsi="Verdana"/>
          <w:sz w:val="20"/>
          <w:szCs w:val="20"/>
        </w:rPr>
        <w:t>types of efforts may be relevant.</w:t>
      </w:r>
    </w:p>
    <w:p w:rsidR="005E1785" w:rsidRPr="00904DB3" w:rsidRDefault="0078548C">
      <w:pPr>
        <w:pStyle w:val="BodyText"/>
        <w:ind w:left="100" w:right="137"/>
        <w:rPr>
          <w:rFonts w:ascii="Verdana" w:hAnsi="Verdana"/>
          <w:sz w:val="20"/>
          <w:szCs w:val="20"/>
        </w:rPr>
      </w:pPr>
      <w:r w:rsidRPr="00904DB3">
        <w:rPr>
          <w:rFonts w:ascii="Verdana" w:hAnsi="Verdana"/>
          <w:sz w:val="20"/>
          <w:szCs w:val="20"/>
        </w:rPr>
        <w:t>In determining whether a vendor has made a good faith effort, Columbus City Schools will examine not only the various kinds of efforts but also the quantity and intensity of those efforts. The Columbus City Schools may require vendors to provide supporting documentation as to</w:t>
      </w:r>
      <w:r w:rsidRPr="00904DB3">
        <w:rPr>
          <w:rFonts w:ascii="Verdana" w:hAnsi="Verdana"/>
          <w:spacing w:val="40"/>
          <w:sz w:val="20"/>
          <w:szCs w:val="20"/>
        </w:rPr>
        <w:t xml:space="preserve"> </w:t>
      </w:r>
      <w:r w:rsidRPr="00904DB3">
        <w:rPr>
          <w:rFonts w:ascii="Verdana" w:hAnsi="Verdana"/>
          <w:sz w:val="20"/>
          <w:szCs w:val="20"/>
        </w:rPr>
        <w:t>their good faith efforts.</w:t>
      </w:r>
    </w:p>
    <w:p w:rsidR="005E1785" w:rsidRPr="00904DB3" w:rsidRDefault="0078548C">
      <w:pPr>
        <w:pStyle w:val="BodyText"/>
        <w:ind w:left="100" w:right="137"/>
        <w:rPr>
          <w:rFonts w:ascii="Verdana" w:hAnsi="Verdana"/>
          <w:sz w:val="20"/>
          <w:szCs w:val="20"/>
        </w:rPr>
      </w:pPr>
      <w:r w:rsidRPr="00904DB3">
        <w:rPr>
          <w:rFonts w:ascii="Verdana" w:hAnsi="Verdana"/>
          <w:sz w:val="20"/>
          <w:szCs w:val="20"/>
        </w:rPr>
        <w:t>In order to award a contract to a vendor that has failed to meet LEDE participation goals, Columbus City Schools must be convinced that the vendor’s efforts were those that, given all relevant circumstances, a vendor aggressively seeking to meet the goals would have made.</w:t>
      </w:r>
    </w:p>
    <w:p w:rsidR="005E1785" w:rsidRPr="00904DB3" w:rsidRDefault="0078548C">
      <w:pPr>
        <w:pStyle w:val="BodyText"/>
        <w:ind w:left="100" w:right="136"/>
        <w:rPr>
          <w:rFonts w:ascii="Verdana" w:hAnsi="Verdana"/>
          <w:sz w:val="20"/>
          <w:szCs w:val="20"/>
        </w:rPr>
      </w:pPr>
      <w:r w:rsidRPr="00904DB3">
        <w:rPr>
          <w:rFonts w:ascii="Verdana" w:hAnsi="Verdana"/>
          <w:sz w:val="20"/>
          <w:szCs w:val="20"/>
        </w:rPr>
        <w:t>Attempts that are merely pro forma are not considered good faith efforts.</w:t>
      </w:r>
      <w:r w:rsidRPr="00904DB3">
        <w:rPr>
          <w:rFonts w:ascii="Verdana" w:hAnsi="Verdana"/>
          <w:spacing w:val="80"/>
          <w:sz w:val="20"/>
          <w:szCs w:val="20"/>
        </w:rPr>
        <w:t xml:space="preserve"> </w:t>
      </w:r>
      <w:r w:rsidRPr="00904DB3">
        <w:rPr>
          <w:rFonts w:ascii="Verdana" w:hAnsi="Verdana"/>
          <w:sz w:val="20"/>
          <w:szCs w:val="20"/>
        </w:rPr>
        <w:t>Efforts to obtain</w:t>
      </w:r>
      <w:r w:rsidRPr="00904DB3">
        <w:rPr>
          <w:rFonts w:ascii="Verdana" w:hAnsi="Verdana"/>
          <w:spacing w:val="40"/>
          <w:sz w:val="20"/>
          <w:szCs w:val="20"/>
        </w:rPr>
        <w:t xml:space="preserve"> </w:t>
      </w:r>
      <w:r w:rsidRPr="00904DB3">
        <w:rPr>
          <w:rFonts w:ascii="Verdana" w:hAnsi="Verdana"/>
          <w:sz w:val="20"/>
          <w:szCs w:val="20"/>
        </w:rPr>
        <w:t>LEDE participation are considered inadequate, even if they are sincerely motivated, if given all relevant circumstances, they could not reasonably be expected to produce a level of LEDE participation sufficient to meet the goals.</w:t>
      </w:r>
    </w:p>
    <w:p w:rsidR="005E1785" w:rsidRPr="00904DB3" w:rsidRDefault="0078548C">
      <w:pPr>
        <w:pStyle w:val="BodyText"/>
        <w:ind w:left="100" w:right="137"/>
        <w:rPr>
          <w:rFonts w:ascii="Verdana" w:hAnsi="Verdana"/>
          <w:sz w:val="20"/>
          <w:szCs w:val="20"/>
        </w:rPr>
      </w:pPr>
      <w:r w:rsidRPr="00904DB3">
        <w:rPr>
          <w:rFonts w:ascii="Verdana" w:hAnsi="Verdana"/>
          <w:sz w:val="20"/>
          <w:szCs w:val="20"/>
        </w:rPr>
        <w:t>A vendor that fails to meet these requirements will be considered non-responsive.</w:t>
      </w:r>
      <w:r w:rsidRPr="00904DB3">
        <w:rPr>
          <w:rFonts w:ascii="Verdana" w:hAnsi="Verdana"/>
          <w:spacing w:val="75"/>
          <w:sz w:val="20"/>
          <w:szCs w:val="20"/>
        </w:rPr>
        <w:t xml:space="preserve"> </w:t>
      </w:r>
      <w:r w:rsidRPr="00904DB3">
        <w:rPr>
          <w:rFonts w:ascii="Verdana" w:hAnsi="Verdana"/>
          <w:sz w:val="20"/>
          <w:szCs w:val="20"/>
        </w:rPr>
        <w:t>In evaluating</w:t>
      </w:r>
      <w:r w:rsidRPr="00904DB3">
        <w:rPr>
          <w:rFonts w:ascii="Verdana" w:hAnsi="Verdana"/>
          <w:spacing w:val="40"/>
          <w:sz w:val="20"/>
          <w:szCs w:val="20"/>
        </w:rPr>
        <w:t xml:space="preserve"> </w:t>
      </w:r>
      <w:r w:rsidRPr="00904DB3">
        <w:rPr>
          <w:rFonts w:ascii="Verdana" w:hAnsi="Verdana"/>
          <w:sz w:val="20"/>
          <w:szCs w:val="20"/>
        </w:rPr>
        <w:t>a vendor’s good faith efforts, Columbus City Schools may consider whether the vendor:</w:t>
      </w:r>
    </w:p>
    <w:p w:rsidR="005E1785" w:rsidRPr="00904DB3" w:rsidRDefault="0078548C">
      <w:pPr>
        <w:pStyle w:val="ListParagraph"/>
        <w:numPr>
          <w:ilvl w:val="0"/>
          <w:numId w:val="1"/>
        </w:numPr>
        <w:tabs>
          <w:tab w:val="left" w:pos="820"/>
        </w:tabs>
        <w:ind w:right="0"/>
        <w:jc w:val="both"/>
        <w:rPr>
          <w:rFonts w:ascii="Verdana" w:hAnsi="Verdana"/>
          <w:sz w:val="20"/>
          <w:szCs w:val="20"/>
        </w:rPr>
      </w:pPr>
      <w:r w:rsidRPr="00904DB3">
        <w:rPr>
          <w:rFonts w:ascii="Verdana" w:hAnsi="Verdana"/>
          <w:sz w:val="20"/>
          <w:szCs w:val="20"/>
        </w:rPr>
        <w:t>Attended</w:t>
      </w:r>
      <w:r w:rsidRPr="00904DB3">
        <w:rPr>
          <w:rFonts w:ascii="Verdana" w:hAnsi="Verdana"/>
          <w:spacing w:val="-1"/>
          <w:sz w:val="20"/>
          <w:szCs w:val="20"/>
        </w:rPr>
        <w:t xml:space="preserve"> </w:t>
      </w:r>
      <w:r w:rsidRPr="00904DB3">
        <w:rPr>
          <w:rFonts w:ascii="Verdana" w:hAnsi="Verdana"/>
          <w:sz w:val="20"/>
          <w:szCs w:val="20"/>
        </w:rPr>
        <w:t>any pre-response</w:t>
      </w:r>
      <w:r w:rsidRPr="00904DB3">
        <w:rPr>
          <w:rFonts w:ascii="Verdana" w:hAnsi="Verdana"/>
          <w:spacing w:val="-1"/>
          <w:sz w:val="20"/>
          <w:szCs w:val="20"/>
        </w:rPr>
        <w:t xml:space="preserve"> </w:t>
      </w:r>
      <w:r w:rsidRPr="00904DB3">
        <w:rPr>
          <w:rFonts w:ascii="Verdana" w:hAnsi="Verdana"/>
          <w:sz w:val="20"/>
          <w:szCs w:val="20"/>
        </w:rPr>
        <w:t>meetings that</w:t>
      </w:r>
      <w:r w:rsidRPr="00904DB3">
        <w:rPr>
          <w:rFonts w:ascii="Verdana" w:hAnsi="Verdana"/>
          <w:spacing w:val="-1"/>
          <w:sz w:val="20"/>
          <w:szCs w:val="20"/>
        </w:rPr>
        <w:t xml:space="preserve"> </w:t>
      </w:r>
      <w:r w:rsidRPr="00904DB3">
        <w:rPr>
          <w:rFonts w:ascii="Verdana" w:hAnsi="Verdana"/>
          <w:sz w:val="20"/>
          <w:szCs w:val="20"/>
        </w:rPr>
        <w:t>were</w:t>
      </w:r>
      <w:r w:rsidRPr="00904DB3">
        <w:rPr>
          <w:rFonts w:ascii="Verdana" w:hAnsi="Verdana"/>
          <w:spacing w:val="-1"/>
          <w:sz w:val="20"/>
          <w:szCs w:val="20"/>
        </w:rPr>
        <w:t xml:space="preserve"> </w:t>
      </w:r>
      <w:r w:rsidRPr="00904DB3">
        <w:rPr>
          <w:rFonts w:ascii="Verdana" w:hAnsi="Verdana"/>
          <w:sz w:val="20"/>
          <w:szCs w:val="20"/>
        </w:rPr>
        <w:t>scheduled</w:t>
      </w:r>
      <w:r w:rsidRPr="00904DB3">
        <w:rPr>
          <w:rFonts w:ascii="Verdana" w:hAnsi="Verdana"/>
          <w:spacing w:val="-1"/>
          <w:sz w:val="20"/>
          <w:szCs w:val="20"/>
        </w:rPr>
        <w:t xml:space="preserve"> </w:t>
      </w:r>
      <w:r w:rsidRPr="00904DB3">
        <w:rPr>
          <w:rFonts w:ascii="Verdana" w:hAnsi="Verdana"/>
          <w:sz w:val="20"/>
          <w:szCs w:val="20"/>
        </w:rPr>
        <w:t>by</w:t>
      </w:r>
      <w:r w:rsidRPr="00904DB3">
        <w:rPr>
          <w:rFonts w:ascii="Verdana" w:hAnsi="Verdana"/>
          <w:spacing w:val="-2"/>
          <w:sz w:val="20"/>
          <w:szCs w:val="20"/>
        </w:rPr>
        <w:t xml:space="preserve"> </w:t>
      </w:r>
      <w:r w:rsidRPr="00904DB3">
        <w:rPr>
          <w:rFonts w:ascii="Verdana" w:hAnsi="Verdana"/>
          <w:sz w:val="20"/>
          <w:szCs w:val="20"/>
        </w:rPr>
        <w:t>Columbus</w:t>
      </w:r>
      <w:r w:rsidRPr="00904DB3">
        <w:rPr>
          <w:rFonts w:ascii="Verdana" w:hAnsi="Verdana"/>
          <w:spacing w:val="-1"/>
          <w:sz w:val="20"/>
          <w:szCs w:val="20"/>
        </w:rPr>
        <w:t xml:space="preserve"> </w:t>
      </w:r>
      <w:r w:rsidRPr="00904DB3">
        <w:rPr>
          <w:rFonts w:ascii="Verdana" w:hAnsi="Verdana"/>
          <w:sz w:val="20"/>
          <w:szCs w:val="20"/>
        </w:rPr>
        <w:t>City</w:t>
      </w:r>
      <w:r w:rsidRPr="00904DB3">
        <w:rPr>
          <w:rFonts w:ascii="Verdana" w:hAnsi="Verdana"/>
          <w:spacing w:val="-1"/>
          <w:sz w:val="20"/>
          <w:szCs w:val="20"/>
        </w:rPr>
        <w:t xml:space="preserve"> </w:t>
      </w:r>
      <w:r w:rsidRPr="00904DB3">
        <w:rPr>
          <w:rFonts w:ascii="Verdana" w:hAnsi="Verdana"/>
          <w:spacing w:val="-2"/>
          <w:sz w:val="20"/>
          <w:szCs w:val="20"/>
        </w:rPr>
        <w:t>Schools;</w:t>
      </w:r>
    </w:p>
    <w:p w:rsidR="005E1785" w:rsidRPr="00904DB3" w:rsidRDefault="0078548C">
      <w:pPr>
        <w:pStyle w:val="ListParagraph"/>
        <w:numPr>
          <w:ilvl w:val="0"/>
          <w:numId w:val="1"/>
        </w:numPr>
        <w:tabs>
          <w:tab w:val="left" w:pos="820"/>
        </w:tabs>
        <w:ind w:right="139"/>
        <w:jc w:val="both"/>
        <w:rPr>
          <w:rFonts w:ascii="Verdana" w:hAnsi="Verdana"/>
          <w:sz w:val="20"/>
          <w:szCs w:val="20"/>
        </w:rPr>
      </w:pPr>
      <w:r w:rsidRPr="00904DB3">
        <w:rPr>
          <w:rFonts w:ascii="Verdana" w:hAnsi="Verdana"/>
          <w:sz w:val="20"/>
          <w:szCs w:val="20"/>
        </w:rPr>
        <w:t>Advertised in general circulation, trade association, and minority-focused media concerning subcontracting opportunities;</w:t>
      </w:r>
    </w:p>
    <w:p w:rsidR="005E1785" w:rsidRPr="00904DB3" w:rsidRDefault="0078548C">
      <w:pPr>
        <w:pStyle w:val="ListParagraph"/>
        <w:numPr>
          <w:ilvl w:val="0"/>
          <w:numId w:val="1"/>
        </w:numPr>
        <w:tabs>
          <w:tab w:val="left" w:pos="820"/>
        </w:tabs>
        <w:ind w:right="136"/>
        <w:jc w:val="both"/>
        <w:rPr>
          <w:rFonts w:ascii="Verdana" w:hAnsi="Verdana"/>
          <w:sz w:val="20"/>
          <w:szCs w:val="20"/>
        </w:rPr>
      </w:pPr>
      <w:r w:rsidRPr="00904DB3">
        <w:rPr>
          <w:rFonts w:ascii="Verdana" w:hAnsi="Verdana"/>
          <w:sz w:val="20"/>
          <w:szCs w:val="20"/>
        </w:rPr>
        <w:t>Provided written notice to a reasonable number of specific LEDEs that their interest in</w:t>
      </w:r>
      <w:r w:rsidRPr="00904DB3">
        <w:rPr>
          <w:rFonts w:ascii="Verdana" w:hAnsi="Verdana"/>
          <w:spacing w:val="40"/>
          <w:sz w:val="20"/>
          <w:szCs w:val="20"/>
        </w:rPr>
        <w:t xml:space="preserve"> </w:t>
      </w:r>
      <w:r w:rsidRPr="00904DB3">
        <w:rPr>
          <w:rFonts w:ascii="Verdana" w:hAnsi="Verdana"/>
          <w:sz w:val="20"/>
          <w:szCs w:val="20"/>
        </w:rPr>
        <w:t xml:space="preserve">the contract is being solicited, in sufficient time to allow the LEDEs to participate </w:t>
      </w:r>
      <w:r w:rsidRPr="00904DB3">
        <w:rPr>
          <w:rFonts w:ascii="Verdana" w:hAnsi="Verdana"/>
          <w:spacing w:val="-2"/>
          <w:sz w:val="20"/>
          <w:szCs w:val="20"/>
        </w:rPr>
        <w:t>effectively;</w:t>
      </w:r>
    </w:p>
    <w:p w:rsidR="005E1785" w:rsidRPr="00904DB3" w:rsidRDefault="0078548C">
      <w:pPr>
        <w:pStyle w:val="ListParagraph"/>
        <w:numPr>
          <w:ilvl w:val="0"/>
          <w:numId w:val="1"/>
        </w:numPr>
        <w:tabs>
          <w:tab w:val="left" w:pos="820"/>
        </w:tabs>
        <w:jc w:val="both"/>
        <w:rPr>
          <w:rFonts w:ascii="Verdana" w:hAnsi="Verdana"/>
          <w:sz w:val="20"/>
          <w:szCs w:val="20"/>
        </w:rPr>
      </w:pPr>
      <w:r w:rsidRPr="00904DB3">
        <w:rPr>
          <w:rFonts w:ascii="Verdana" w:hAnsi="Verdana"/>
          <w:sz w:val="20"/>
          <w:szCs w:val="20"/>
        </w:rPr>
        <w:t>Followed initial solicitations of interest by contacting LEDEs to determine with certainty whether the LEDEs were interested;</w:t>
      </w:r>
    </w:p>
    <w:p w:rsidR="005E1785" w:rsidRPr="00904DB3" w:rsidRDefault="0078548C">
      <w:pPr>
        <w:pStyle w:val="ListParagraph"/>
        <w:numPr>
          <w:ilvl w:val="0"/>
          <w:numId w:val="1"/>
        </w:numPr>
        <w:tabs>
          <w:tab w:val="left" w:pos="820"/>
        </w:tabs>
        <w:jc w:val="both"/>
        <w:rPr>
          <w:rFonts w:ascii="Verdana" w:hAnsi="Verdana"/>
          <w:sz w:val="20"/>
          <w:szCs w:val="20"/>
        </w:rPr>
      </w:pPr>
      <w:r w:rsidRPr="00904DB3">
        <w:rPr>
          <w:rFonts w:ascii="Verdana" w:hAnsi="Verdana"/>
          <w:sz w:val="20"/>
          <w:szCs w:val="20"/>
        </w:rPr>
        <w:t>Partitioned the work to increase the likelihood of meeting the LEDE goals including, where appropriate, breaking the contracts into economically feasible units to facilitate LEDE participation;</w:t>
      </w:r>
    </w:p>
    <w:p w:rsidR="005E1785" w:rsidRPr="00904DB3" w:rsidRDefault="0078548C">
      <w:pPr>
        <w:pStyle w:val="ListParagraph"/>
        <w:numPr>
          <w:ilvl w:val="0"/>
          <w:numId w:val="1"/>
        </w:numPr>
        <w:tabs>
          <w:tab w:val="left" w:pos="820"/>
        </w:tabs>
        <w:ind w:right="138"/>
        <w:jc w:val="both"/>
        <w:rPr>
          <w:rFonts w:ascii="Verdana" w:hAnsi="Verdana"/>
          <w:sz w:val="20"/>
          <w:szCs w:val="20"/>
        </w:rPr>
      </w:pPr>
      <w:r w:rsidRPr="00904DB3">
        <w:rPr>
          <w:rFonts w:ascii="Verdana" w:hAnsi="Verdana"/>
          <w:sz w:val="20"/>
          <w:szCs w:val="20"/>
        </w:rPr>
        <w:t>Provided</w:t>
      </w:r>
      <w:r w:rsidRPr="00904DB3">
        <w:rPr>
          <w:rFonts w:ascii="Verdana" w:hAnsi="Verdana"/>
          <w:spacing w:val="-4"/>
          <w:sz w:val="20"/>
          <w:szCs w:val="20"/>
        </w:rPr>
        <w:t xml:space="preserve"> </w:t>
      </w:r>
      <w:r w:rsidRPr="00904DB3">
        <w:rPr>
          <w:rFonts w:ascii="Verdana" w:hAnsi="Verdana"/>
          <w:sz w:val="20"/>
          <w:szCs w:val="20"/>
        </w:rPr>
        <w:t>interested</w:t>
      </w:r>
      <w:r w:rsidRPr="00904DB3">
        <w:rPr>
          <w:rFonts w:ascii="Verdana" w:hAnsi="Verdana"/>
          <w:spacing w:val="-4"/>
          <w:sz w:val="20"/>
          <w:szCs w:val="20"/>
        </w:rPr>
        <w:t xml:space="preserve"> </w:t>
      </w:r>
      <w:r w:rsidRPr="00904DB3">
        <w:rPr>
          <w:rFonts w:ascii="Verdana" w:hAnsi="Verdana"/>
          <w:sz w:val="20"/>
          <w:szCs w:val="20"/>
        </w:rPr>
        <w:t>LEDEs</w:t>
      </w:r>
      <w:r w:rsidRPr="00904DB3">
        <w:rPr>
          <w:rFonts w:ascii="Verdana" w:hAnsi="Verdana"/>
          <w:spacing w:val="-4"/>
          <w:sz w:val="20"/>
          <w:szCs w:val="20"/>
        </w:rPr>
        <w:t xml:space="preserve"> </w:t>
      </w:r>
      <w:r w:rsidRPr="00904DB3">
        <w:rPr>
          <w:rFonts w:ascii="Verdana" w:hAnsi="Verdana"/>
          <w:sz w:val="20"/>
          <w:szCs w:val="20"/>
        </w:rPr>
        <w:t>with</w:t>
      </w:r>
      <w:r w:rsidRPr="00904DB3">
        <w:rPr>
          <w:rFonts w:ascii="Verdana" w:hAnsi="Verdana"/>
          <w:spacing w:val="-4"/>
          <w:sz w:val="20"/>
          <w:szCs w:val="20"/>
        </w:rPr>
        <w:t xml:space="preserve"> </w:t>
      </w:r>
      <w:r w:rsidRPr="00904DB3">
        <w:rPr>
          <w:rFonts w:ascii="Verdana" w:hAnsi="Verdana"/>
          <w:sz w:val="20"/>
          <w:szCs w:val="20"/>
        </w:rPr>
        <w:t>adequate</w:t>
      </w:r>
      <w:r w:rsidRPr="00904DB3">
        <w:rPr>
          <w:rFonts w:ascii="Verdana" w:hAnsi="Verdana"/>
          <w:spacing w:val="-4"/>
          <w:sz w:val="20"/>
          <w:szCs w:val="20"/>
        </w:rPr>
        <w:t xml:space="preserve"> </w:t>
      </w:r>
      <w:r w:rsidRPr="00904DB3">
        <w:rPr>
          <w:rFonts w:ascii="Verdana" w:hAnsi="Verdana"/>
          <w:sz w:val="20"/>
          <w:szCs w:val="20"/>
        </w:rPr>
        <w:t>information</w:t>
      </w:r>
      <w:r w:rsidRPr="00904DB3">
        <w:rPr>
          <w:rFonts w:ascii="Verdana" w:hAnsi="Verdana"/>
          <w:spacing w:val="-4"/>
          <w:sz w:val="20"/>
          <w:szCs w:val="20"/>
        </w:rPr>
        <w:t xml:space="preserve"> </w:t>
      </w:r>
      <w:r w:rsidRPr="00904DB3">
        <w:rPr>
          <w:rFonts w:ascii="Verdana" w:hAnsi="Verdana"/>
          <w:sz w:val="20"/>
          <w:szCs w:val="20"/>
        </w:rPr>
        <w:t>about</w:t>
      </w:r>
      <w:r w:rsidRPr="00904DB3">
        <w:rPr>
          <w:rFonts w:ascii="Verdana" w:hAnsi="Verdana"/>
          <w:spacing w:val="-4"/>
          <w:sz w:val="20"/>
          <w:szCs w:val="20"/>
        </w:rPr>
        <w:t xml:space="preserve"> </w:t>
      </w:r>
      <w:r w:rsidRPr="00904DB3">
        <w:rPr>
          <w:rFonts w:ascii="Verdana" w:hAnsi="Verdana"/>
          <w:sz w:val="20"/>
          <w:szCs w:val="20"/>
        </w:rPr>
        <w:t>the</w:t>
      </w:r>
      <w:r w:rsidRPr="00904DB3">
        <w:rPr>
          <w:rFonts w:ascii="Verdana" w:hAnsi="Verdana"/>
          <w:spacing w:val="-4"/>
          <w:sz w:val="20"/>
          <w:szCs w:val="20"/>
        </w:rPr>
        <w:t xml:space="preserve"> </w:t>
      </w:r>
      <w:r w:rsidRPr="00904DB3">
        <w:rPr>
          <w:rFonts w:ascii="Verdana" w:hAnsi="Verdana"/>
          <w:sz w:val="20"/>
          <w:szCs w:val="20"/>
        </w:rPr>
        <w:t>plans,</w:t>
      </w:r>
      <w:r w:rsidRPr="00904DB3">
        <w:rPr>
          <w:rFonts w:ascii="Verdana" w:hAnsi="Verdana"/>
          <w:spacing w:val="-4"/>
          <w:sz w:val="20"/>
          <w:szCs w:val="20"/>
        </w:rPr>
        <w:t xml:space="preserve"> </w:t>
      </w:r>
      <w:r w:rsidRPr="00904DB3">
        <w:rPr>
          <w:rFonts w:ascii="Verdana" w:hAnsi="Verdana"/>
          <w:sz w:val="20"/>
          <w:szCs w:val="20"/>
        </w:rPr>
        <w:t>specifications,</w:t>
      </w:r>
      <w:r w:rsidRPr="00904DB3">
        <w:rPr>
          <w:rFonts w:ascii="Verdana" w:hAnsi="Verdana"/>
          <w:spacing w:val="-4"/>
          <w:sz w:val="20"/>
          <w:szCs w:val="20"/>
        </w:rPr>
        <w:t xml:space="preserve"> </w:t>
      </w:r>
      <w:r w:rsidRPr="00904DB3">
        <w:rPr>
          <w:rFonts w:ascii="Verdana" w:hAnsi="Verdana"/>
          <w:sz w:val="20"/>
          <w:szCs w:val="20"/>
        </w:rPr>
        <w:t>and requirements of the contract;</w:t>
      </w:r>
    </w:p>
    <w:p w:rsidR="005E1785" w:rsidRPr="00904DB3" w:rsidRDefault="0078548C">
      <w:pPr>
        <w:pStyle w:val="ListParagraph"/>
        <w:numPr>
          <w:ilvl w:val="0"/>
          <w:numId w:val="1"/>
        </w:numPr>
        <w:tabs>
          <w:tab w:val="left" w:pos="820"/>
        </w:tabs>
        <w:ind w:right="138"/>
        <w:jc w:val="both"/>
        <w:rPr>
          <w:rFonts w:ascii="Verdana" w:hAnsi="Verdana"/>
          <w:sz w:val="20"/>
          <w:szCs w:val="20"/>
        </w:rPr>
      </w:pPr>
      <w:r w:rsidRPr="00904DB3">
        <w:rPr>
          <w:rFonts w:ascii="Verdana" w:hAnsi="Verdana"/>
          <w:sz w:val="20"/>
          <w:szCs w:val="20"/>
        </w:rPr>
        <w:t>Negotiated in good faith with interested LEDEs based on a thorough investigation of</w:t>
      </w:r>
      <w:r w:rsidRPr="00904DB3">
        <w:rPr>
          <w:rFonts w:ascii="Verdana" w:hAnsi="Verdana"/>
          <w:spacing w:val="40"/>
          <w:sz w:val="20"/>
          <w:szCs w:val="20"/>
        </w:rPr>
        <w:t xml:space="preserve"> </w:t>
      </w:r>
      <w:r w:rsidRPr="00904DB3">
        <w:rPr>
          <w:rFonts w:ascii="Verdana" w:hAnsi="Verdana"/>
          <w:sz w:val="20"/>
          <w:szCs w:val="20"/>
        </w:rPr>
        <w:t>their capabilities, not rejecting LEDEs as unqualified without sound reasons;</w:t>
      </w:r>
    </w:p>
    <w:p w:rsidR="005E1785" w:rsidRPr="00904DB3" w:rsidRDefault="0078548C">
      <w:pPr>
        <w:pStyle w:val="ListParagraph"/>
        <w:numPr>
          <w:ilvl w:val="0"/>
          <w:numId w:val="1"/>
        </w:numPr>
        <w:tabs>
          <w:tab w:val="left" w:pos="820"/>
        </w:tabs>
        <w:spacing w:before="119"/>
        <w:ind w:right="133"/>
        <w:jc w:val="both"/>
        <w:rPr>
          <w:rFonts w:ascii="Verdana" w:hAnsi="Verdana"/>
          <w:sz w:val="20"/>
          <w:szCs w:val="20"/>
        </w:rPr>
      </w:pPr>
      <w:r w:rsidRPr="00904DB3">
        <w:rPr>
          <w:rFonts w:ascii="Verdana" w:hAnsi="Verdana"/>
          <w:sz w:val="20"/>
          <w:szCs w:val="20"/>
        </w:rPr>
        <w:t>Made</w:t>
      </w:r>
      <w:r w:rsidRPr="00904DB3">
        <w:rPr>
          <w:rFonts w:ascii="Verdana" w:hAnsi="Verdana"/>
          <w:spacing w:val="-1"/>
          <w:sz w:val="20"/>
          <w:szCs w:val="20"/>
        </w:rPr>
        <w:t xml:space="preserve"> </w:t>
      </w:r>
      <w:r w:rsidRPr="00904DB3">
        <w:rPr>
          <w:rFonts w:ascii="Verdana" w:hAnsi="Verdana"/>
          <w:sz w:val="20"/>
          <w:szCs w:val="20"/>
        </w:rPr>
        <w:t>efforts</w:t>
      </w:r>
      <w:r w:rsidRPr="00904DB3">
        <w:rPr>
          <w:rFonts w:ascii="Verdana" w:hAnsi="Verdana"/>
          <w:spacing w:val="-1"/>
          <w:sz w:val="20"/>
          <w:szCs w:val="20"/>
        </w:rPr>
        <w:t xml:space="preserve"> </w:t>
      </w:r>
      <w:r w:rsidRPr="00904DB3">
        <w:rPr>
          <w:rFonts w:ascii="Verdana" w:hAnsi="Verdana"/>
          <w:sz w:val="20"/>
          <w:szCs w:val="20"/>
        </w:rPr>
        <w:t>to</w:t>
      </w:r>
      <w:r w:rsidRPr="00904DB3">
        <w:rPr>
          <w:rFonts w:ascii="Verdana" w:hAnsi="Verdana"/>
          <w:spacing w:val="-1"/>
          <w:sz w:val="20"/>
          <w:szCs w:val="20"/>
        </w:rPr>
        <w:t xml:space="preserve"> </w:t>
      </w:r>
      <w:r w:rsidRPr="00904DB3">
        <w:rPr>
          <w:rFonts w:ascii="Verdana" w:hAnsi="Verdana"/>
          <w:sz w:val="20"/>
          <w:szCs w:val="20"/>
        </w:rPr>
        <w:t>assist</w:t>
      </w:r>
      <w:r w:rsidRPr="00904DB3">
        <w:rPr>
          <w:rFonts w:ascii="Verdana" w:hAnsi="Verdana"/>
          <w:spacing w:val="-1"/>
          <w:sz w:val="20"/>
          <w:szCs w:val="20"/>
        </w:rPr>
        <w:t xml:space="preserve"> </w:t>
      </w:r>
      <w:r w:rsidRPr="00904DB3">
        <w:rPr>
          <w:rFonts w:ascii="Verdana" w:hAnsi="Verdana"/>
          <w:sz w:val="20"/>
          <w:szCs w:val="20"/>
        </w:rPr>
        <w:t>interested</w:t>
      </w:r>
      <w:r w:rsidRPr="00904DB3">
        <w:rPr>
          <w:rFonts w:ascii="Verdana" w:hAnsi="Verdana"/>
          <w:spacing w:val="-1"/>
          <w:sz w:val="20"/>
          <w:szCs w:val="20"/>
        </w:rPr>
        <w:t xml:space="preserve"> </w:t>
      </w:r>
      <w:r w:rsidRPr="00904DB3">
        <w:rPr>
          <w:rFonts w:ascii="Verdana" w:hAnsi="Verdana"/>
          <w:sz w:val="20"/>
          <w:szCs w:val="20"/>
        </w:rPr>
        <w:t>LEDEs</w:t>
      </w:r>
      <w:r w:rsidRPr="00904DB3">
        <w:rPr>
          <w:rFonts w:ascii="Verdana" w:hAnsi="Verdana"/>
          <w:spacing w:val="-1"/>
          <w:sz w:val="20"/>
          <w:szCs w:val="20"/>
        </w:rPr>
        <w:t xml:space="preserve"> </w:t>
      </w:r>
      <w:r w:rsidRPr="00904DB3">
        <w:rPr>
          <w:rFonts w:ascii="Verdana" w:hAnsi="Verdana"/>
          <w:sz w:val="20"/>
          <w:szCs w:val="20"/>
        </w:rPr>
        <w:t>in</w:t>
      </w:r>
      <w:r w:rsidRPr="00904DB3">
        <w:rPr>
          <w:rFonts w:ascii="Verdana" w:hAnsi="Verdana"/>
          <w:spacing w:val="-6"/>
          <w:sz w:val="20"/>
          <w:szCs w:val="20"/>
        </w:rPr>
        <w:t xml:space="preserve"> </w:t>
      </w:r>
      <w:r w:rsidRPr="00904DB3">
        <w:rPr>
          <w:rFonts w:ascii="Verdana" w:hAnsi="Verdana"/>
          <w:sz w:val="20"/>
          <w:szCs w:val="20"/>
        </w:rPr>
        <w:t>obtaining</w:t>
      </w:r>
      <w:r w:rsidRPr="00904DB3">
        <w:rPr>
          <w:rFonts w:ascii="Verdana" w:hAnsi="Verdana"/>
          <w:spacing w:val="-1"/>
          <w:sz w:val="20"/>
          <w:szCs w:val="20"/>
        </w:rPr>
        <w:t xml:space="preserve"> </w:t>
      </w:r>
      <w:r w:rsidRPr="00904DB3">
        <w:rPr>
          <w:rFonts w:ascii="Verdana" w:hAnsi="Verdana"/>
          <w:sz w:val="20"/>
          <w:szCs w:val="20"/>
        </w:rPr>
        <w:t>bonding,</w:t>
      </w:r>
      <w:r w:rsidRPr="00904DB3">
        <w:rPr>
          <w:rFonts w:ascii="Verdana" w:hAnsi="Verdana"/>
          <w:spacing w:val="-1"/>
          <w:sz w:val="20"/>
          <w:szCs w:val="20"/>
        </w:rPr>
        <w:t xml:space="preserve"> </w:t>
      </w:r>
      <w:r w:rsidRPr="00904DB3">
        <w:rPr>
          <w:rFonts w:ascii="Verdana" w:hAnsi="Verdana"/>
          <w:sz w:val="20"/>
          <w:szCs w:val="20"/>
        </w:rPr>
        <w:t>lines</w:t>
      </w:r>
      <w:r w:rsidRPr="00904DB3">
        <w:rPr>
          <w:rFonts w:ascii="Verdana" w:hAnsi="Verdana"/>
          <w:spacing w:val="-1"/>
          <w:sz w:val="20"/>
          <w:szCs w:val="20"/>
        </w:rPr>
        <w:t xml:space="preserve"> </w:t>
      </w:r>
      <w:r w:rsidRPr="00904DB3">
        <w:rPr>
          <w:rFonts w:ascii="Verdana" w:hAnsi="Verdana"/>
          <w:sz w:val="20"/>
          <w:szCs w:val="20"/>
        </w:rPr>
        <w:t>of</w:t>
      </w:r>
      <w:r w:rsidRPr="00904DB3">
        <w:rPr>
          <w:rFonts w:ascii="Verdana" w:hAnsi="Verdana"/>
          <w:spacing w:val="-1"/>
          <w:sz w:val="20"/>
          <w:szCs w:val="20"/>
        </w:rPr>
        <w:t xml:space="preserve"> </w:t>
      </w:r>
      <w:r w:rsidRPr="00904DB3">
        <w:rPr>
          <w:rFonts w:ascii="Verdana" w:hAnsi="Verdana"/>
          <w:sz w:val="20"/>
          <w:szCs w:val="20"/>
        </w:rPr>
        <w:t>credit,</w:t>
      </w:r>
      <w:r w:rsidRPr="00904DB3">
        <w:rPr>
          <w:rFonts w:ascii="Verdana" w:hAnsi="Verdana"/>
          <w:spacing w:val="-1"/>
          <w:sz w:val="20"/>
          <w:szCs w:val="20"/>
        </w:rPr>
        <w:t xml:space="preserve"> </w:t>
      </w:r>
      <w:r w:rsidRPr="00904DB3">
        <w:rPr>
          <w:rFonts w:ascii="Verdana" w:hAnsi="Verdana"/>
          <w:sz w:val="20"/>
          <w:szCs w:val="20"/>
        </w:rPr>
        <w:t>or</w:t>
      </w:r>
      <w:r w:rsidRPr="00904DB3">
        <w:rPr>
          <w:rFonts w:ascii="Verdana" w:hAnsi="Verdana"/>
          <w:spacing w:val="-1"/>
          <w:sz w:val="20"/>
          <w:szCs w:val="20"/>
        </w:rPr>
        <w:t xml:space="preserve"> </w:t>
      </w:r>
      <w:r w:rsidRPr="00904DB3">
        <w:rPr>
          <w:rFonts w:ascii="Verdana" w:hAnsi="Verdana"/>
          <w:sz w:val="20"/>
          <w:szCs w:val="20"/>
        </w:rPr>
        <w:t>insurance as required by Columbus City Schools;</w:t>
      </w:r>
    </w:p>
    <w:p w:rsidR="005E1785" w:rsidRPr="00904DB3" w:rsidRDefault="0078548C" w:rsidP="002964AD">
      <w:pPr>
        <w:pStyle w:val="ListParagraph"/>
        <w:numPr>
          <w:ilvl w:val="0"/>
          <w:numId w:val="1"/>
        </w:numPr>
        <w:tabs>
          <w:tab w:val="left" w:pos="820"/>
        </w:tabs>
        <w:spacing w:before="0"/>
        <w:ind w:right="493"/>
        <w:rPr>
          <w:rFonts w:ascii="Verdana" w:hAnsi="Verdana"/>
          <w:sz w:val="20"/>
          <w:szCs w:val="20"/>
        </w:rPr>
      </w:pPr>
      <w:r w:rsidRPr="00904DB3">
        <w:rPr>
          <w:rFonts w:ascii="Verdana" w:hAnsi="Verdana"/>
          <w:sz w:val="20"/>
          <w:szCs w:val="20"/>
        </w:rPr>
        <w:t>Effectively</w:t>
      </w:r>
      <w:r w:rsidRPr="00904DB3">
        <w:rPr>
          <w:rFonts w:ascii="Verdana" w:hAnsi="Verdana"/>
          <w:spacing w:val="-5"/>
          <w:sz w:val="20"/>
          <w:szCs w:val="20"/>
        </w:rPr>
        <w:t xml:space="preserve"> </w:t>
      </w:r>
      <w:r w:rsidRPr="00904DB3">
        <w:rPr>
          <w:rFonts w:ascii="Verdana" w:hAnsi="Verdana"/>
          <w:sz w:val="20"/>
          <w:szCs w:val="20"/>
        </w:rPr>
        <w:t>used</w:t>
      </w:r>
      <w:r w:rsidRPr="00904DB3">
        <w:rPr>
          <w:rFonts w:ascii="Verdana" w:hAnsi="Verdana"/>
          <w:spacing w:val="-5"/>
          <w:sz w:val="20"/>
          <w:szCs w:val="20"/>
        </w:rPr>
        <w:t xml:space="preserve"> </w:t>
      </w:r>
      <w:r w:rsidRPr="00904DB3">
        <w:rPr>
          <w:rFonts w:ascii="Verdana" w:hAnsi="Verdana"/>
          <w:sz w:val="20"/>
          <w:szCs w:val="20"/>
        </w:rPr>
        <w:t>the</w:t>
      </w:r>
      <w:r w:rsidRPr="00904DB3">
        <w:rPr>
          <w:rFonts w:ascii="Verdana" w:hAnsi="Verdana"/>
          <w:spacing w:val="-5"/>
          <w:sz w:val="20"/>
          <w:szCs w:val="20"/>
        </w:rPr>
        <w:t xml:space="preserve"> </w:t>
      </w:r>
      <w:r w:rsidRPr="00904DB3">
        <w:rPr>
          <w:rFonts w:ascii="Verdana" w:hAnsi="Verdana"/>
          <w:sz w:val="20"/>
          <w:szCs w:val="20"/>
        </w:rPr>
        <w:t>services</w:t>
      </w:r>
      <w:r w:rsidRPr="00904DB3">
        <w:rPr>
          <w:rFonts w:ascii="Verdana" w:hAnsi="Verdana"/>
          <w:spacing w:val="-5"/>
          <w:sz w:val="20"/>
          <w:szCs w:val="20"/>
        </w:rPr>
        <w:t xml:space="preserve"> </w:t>
      </w:r>
      <w:r w:rsidRPr="00904DB3">
        <w:rPr>
          <w:rFonts w:ascii="Verdana" w:hAnsi="Verdana"/>
          <w:sz w:val="20"/>
          <w:szCs w:val="20"/>
        </w:rPr>
        <w:t>of</w:t>
      </w:r>
      <w:r w:rsidRPr="00904DB3">
        <w:rPr>
          <w:rFonts w:ascii="Verdana" w:hAnsi="Verdana"/>
          <w:spacing w:val="-5"/>
          <w:sz w:val="20"/>
          <w:szCs w:val="20"/>
        </w:rPr>
        <w:t xml:space="preserve"> </w:t>
      </w:r>
      <w:r w:rsidRPr="00904DB3">
        <w:rPr>
          <w:rFonts w:ascii="Verdana" w:hAnsi="Verdana"/>
          <w:sz w:val="20"/>
          <w:szCs w:val="20"/>
        </w:rPr>
        <w:t>available</w:t>
      </w:r>
      <w:r w:rsidRPr="00904DB3">
        <w:rPr>
          <w:rFonts w:ascii="Verdana" w:hAnsi="Verdana"/>
          <w:spacing w:val="-4"/>
          <w:sz w:val="20"/>
          <w:szCs w:val="20"/>
        </w:rPr>
        <w:t xml:space="preserve"> </w:t>
      </w:r>
      <w:r w:rsidRPr="00904DB3">
        <w:rPr>
          <w:rFonts w:ascii="Verdana" w:hAnsi="Verdana"/>
          <w:sz w:val="20"/>
          <w:szCs w:val="20"/>
        </w:rPr>
        <w:t>minority</w:t>
      </w:r>
      <w:r w:rsidRPr="00904DB3">
        <w:rPr>
          <w:rFonts w:ascii="Verdana" w:hAnsi="Verdana"/>
          <w:spacing w:val="-4"/>
          <w:sz w:val="20"/>
          <w:szCs w:val="20"/>
        </w:rPr>
        <w:t xml:space="preserve"> </w:t>
      </w:r>
      <w:r w:rsidRPr="00904DB3">
        <w:rPr>
          <w:rFonts w:ascii="Verdana" w:hAnsi="Verdana"/>
          <w:sz w:val="20"/>
          <w:szCs w:val="20"/>
        </w:rPr>
        <w:t>community</w:t>
      </w:r>
      <w:r w:rsidRPr="00904DB3">
        <w:rPr>
          <w:rFonts w:ascii="Verdana" w:hAnsi="Verdana"/>
          <w:spacing w:val="-4"/>
          <w:sz w:val="20"/>
          <w:szCs w:val="20"/>
        </w:rPr>
        <w:t xml:space="preserve"> </w:t>
      </w:r>
      <w:r w:rsidRPr="00904DB3">
        <w:rPr>
          <w:rFonts w:ascii="Verdana" w:hAnsi="Verdana"/>
          <w:sz w:val="20"/>
          <w:szCs w:val="20"/>
        </w:rPr>
        <w:t>organizations;</w:t>
      </w:r>
      <w:r w:rsidRPr="00904DB3">
        <w:rPr>
          <w:rFonts w:ascii="Verdana" w:hAnsi="Verdana"/>
          <w:spacing w:val="-4"/>
          <w:sz w:val="20"/>
          <w:szCs w:val="20"/>
        </w:rPr>
        <w:t xml:space="preserve"> </w:t>
      </w:r>
      <w:r w:rsidRPr="00904DB3">
        <w:rPr>
          <w:rFonts w:ascii="Verdana" w:hAnsi="Verdana"/>
          <w:sz w:val="20"/>
          <w:szCs w:val="20"/>
        </w:rPr>
        <w:t>minority vendors</w:t>
      </w:r>
      <w:r w:rsidRPr="00904DB3">
        <w:rPr>
          <w:rFonts w:ascii="Verdana" w:hAnsi="Verdana"/>
          <w:spacing w:val="-3"/>
          <w:sz w:val="20"/>
          <w:szCs w:val="20"/>
        </w:rPr>
        <w:t xml:space="preserve"> </w:t>
      </w:r>
      <w:r w:rsidRPr="00904DB3">
        <w:rPr>
          <w:rFonts w:ascii="Verdana" w:hAnsi="Verdana"/>
          <w:sz w:val="20"/>
          <w:szCs w:val="20"/>
        </w:rPr>
        <w:t>groups;</w:t>
      </w:r>
      <w:r w:rsidRPr="00904DB3">
        <w:rPr>
          <w:rFonts w:ascii="Verdana" w:hAnsi="Verdana"/>
          <w:spacing w:val="-3"/>
          <w:sz w:val="20"/>
          <w:szCs w:val="20"/>
        </w:rPr>
        <w:t xml:space="preserve"> </w:t>
      </w:r>
      <w:r w:rsidRPr="00904DB3">
        <w:rPr>
          <w:rFonts w:ascii="Verdana" w:hAnsi="Verdana"/>
          <w:sz w:val="20"/>
          <w:szCs w:val="20"/>
        </w:rPr>
        <w:t>local,</w:t>
      </w:r>
      <w:r w:rsidRPr="00904DB3">
        <w:rPr>
          <w:rFonts w:ascii="Verdana" w:hAnsi="Verdana"/>
          <w:spacing w:val="-3"/>
          <w:sz w:val="20"/>
          <w:szCs w:val="20"/>
        </w:rPr>
        <w:t xml:space="preserve"> </w:t>
      </w:r>
      <w:r w:rsidRPr="00904DB3">
        <w:rPr>
          <w:rFonts w:ascii="Verdana" w:hAnsi="Verdana"/>
          <w:sz w:val="20"/>
          <w:szCs w:val="20"/>
        </w:rPr>
        <w:t>state</w:t>
      </w:r>
      <w:r w:rsidRPr="00904DB3">
        <w:rPr>
          <w:rFonts w:ascii="Verdana" w:hAnsi="Verdana"/>
          <w:spacing w:val="-3"/>
          <w:sz w:val="20"/>
          <w:szCs w:val="20"/>
        </w:rPr>
        <w:t xml:space="preserve"> </w:t>
      </w:r>
      <w:r w:rsidRPr="00904DB3">
        <w:rPr>
          <w:rFonts w:ascii="Verdana" w:hAnsi="Verdana"/>
          <w:sz w:val="20"/>
          <w:szCs w:val="20"/>
        </w:rPr>
        <w:t>and</w:t>
      </w:r>
      <w:r w:rsidRPr="00904DB3">
        <w:rPr>
          <w:rFonts w:ascii="Verdana" w:hAnsi="Verdana"/>
          <w:spacing w:val="-3"/>
          <w:sz w:val="20"/>
          <w:szCs w:val="20"/>
        </w:rPr>
        <w:t xml:space="preserve"> </w:t>
      </w:r>
      <w:r w:rsidRPr="00904DB3">
        <w:rPr>
          <w:rFonts w:ascii="Verdana" w:hAnsi="Verdana"/>
          <w:sz w:val="20"/>
          <w:szCs w:val="20"/>
        </w:rPr>
        <w:t>federal</w:t>
      </w:r>
      <w:r w:rsidRPr="00904DB3">
        <w:rPr>
          <w:rFonts w:ascii="Verdana" w:hAnsi="Verdana"/>
          <w:spacing w:val="-3"/>
          <w:sz w:val="20"/>
          <w:szCs w:val="20"/>
        </w:rPr>
        <w:t xml:space="preserve"> </w:t>
      </w:r>
      <w:r w:rsidRPr="00904DB3">
        <w:rPr>
          <w:rFonts w:ascii="Verdana" w:hAnsi="Verdana"/>
          <w:sz w:val="20"/>
          <w:szCs w:val="20"/>
        </w:rPr>
        <w:t>minority</w:t>
      </w:r>
      <w:r w:rsidRPr="00904DB3">
        <w:rPr>
          <w:rFonts w:ascii="Verdana" w:hAnsi="Verdana"/>
          <w:spacing w:val="-4"/>
          <w:sz w:val="20"/>
          <w:szCs w:val="20"/>
        </w:rPr>
        <w:t xml:space="preserve"> </w:t>
      </w:r>
      <w:r w:rsidRPr="00904DB3">
        <w:rPr>
          <w:rFonts w:ascii="Verdana" w:hAnsi="Verdana"/>
          <w:sz w:val="20"/>
          <w:szCs w:val="20"/>
        </w:rPr>
        <w:t>business</w:t>
      </w:r>
      <w:r w:rsidRPr="00904DB3">
        <w:rPr>
          <w:rFonts w:ascii="Verdana" w:hAnsi="Verdana"/>
          <w:spacing w:val="-4"/>
          <w:sz w:val="20"/>
          <w:szCs w:val="20"/>
        </w:rPr>
        <w:t xml:space="preserve"> </w:t>
      </w:r>
      <w:r w:rsidRPr="00904DB3">
        <w:rPr>
          <w:rFonts w:ascii="Verdana" w:hAnsi="Verdana"/>
          <w:sz w:val="20"/>
          <w:szCs w:val="20"/>
        </w:rPr>
        <w:t>assistance</w:t>
      </w:r>
      <w:r w:rsidRPr="00904DB3">
        <w:rPr>
          <w:rFonts w:ascii="Verdana" w:hAnsi="Verdana"/>
          <w:spacing w:val="-4"/>
          <w:sz w:val="20"/>
          <w:szCs w:val="20"/>
        </w:rPr>
        <w:t xml:space="preserve"> </w:t>
      </w:r>
      <w:r w:rsidRPr="00904DB3">
        <w:rPr>
          <w:rFonts w:ascii="Verdana" w:hAnsi="Verdana"/>
          <w:sz w:val="20"/>
          <w:szCs w:val="20"/>
        </w:rPr>
        <w:t>offices;</w:t>
      </w:r>
      <w:r w:rsidRPr="00904DB3">
        <w:rPr>
          <w:rFonts w:ascii="Verdana" w:hAnsi="Verdana"/>
          <w:spacing w:val="-4"/>
          <w:sz w:val="20"/>
          <w:szCs w:val="20"/>
        </w:rPr>
        <w:t xml:space="preserve"> </w:t>
      </w:r>
      <w:r w:rsidRPr="00904DB3">
        <w:rPr>
          <w:rFonts w:ascii="Verdana" w:hAnsi="Verdana"/>
          <w:sz w:val="20"/>
          <w:szCs w:val="20"/>
        </w:rPr>
        <w:t>and</w:t>
      </w:r>
      <w:r w:rsidRPr="00904DB3">
        <w:rPr>
          <w:rFonts w:ascii="Verdana" w:hAnsi="Verdana"/>
          <w:spacing w:val="-4"/>
          <w:sz w:val="20"/>
          <w:szCs w:val="20"/>
        </w:rPr>
        <w:t xml:space="preserve"> </w:t>
      </w:r>
      <w:r w:rsidRPr="00904DB3">
        <w:rPr>
          <w:rFonts w:ascii="Verdana" w:hAnsi="Verdana"/>
          <w:sz w:val="20"/>
          <w:szCs w:val="20"/>
        </w:rPr>
        <w:t xml:space="preserve">other organizations that </w:t>
      </w:r>
      <w:r w:rsidR="002964AD" w:rsidRPr="00904DB3">
        <w:rPr>
          <w:rFonts w:ascii="Verdana" w:hAnsi="Verdana"/>
          <w:sz w:val="20"/>
          <w:szCs w:val="20"/>
        </w:rPr>
        <w:t>help</w:t>
      </w:r>
      <w:r w:rsidRPr="00904DB3">
        <w:rPr>
          <w:rFonts w:ascii="Verdana" w:hAnsi="Verdana"/>
          <w:sz w:val="20"/>
          <w:szCs w:val="20"/>
        </w:rPr>
        <w:t xml:space="preserve"> in the recruitment and placement of LEDEs.</w:t>
      </w:r>
    </w:p>
    <w:p w:rsidR="005E1785" w:rsidRDefault="005E1785">
      <w:pPr>
        <w:pStyle w:val="BodyText"/>
        <w:spacing w:before="56"/>
        <w:ind w:left="0"/>
        <w:jc w:val="left"/>
      </w:pPr>
    </w:p>
    <w:p w:rsidR="005E1785" w:rsidRDefault="0078548C">
      <w:pPr>
        <w:ind w:right="37"/>
        <w:jc w:val="center"/>
        <w:rPr>
          <w:rFonts w:ascii="Arial"/>
          <w:sz w:val="20"/>
        </w:rPr>
      </w:pPr>
      <w:r>
        <w:rPr>
          <w:rFonts w:ascii="Arial"/>
          <w:sz w:val="20"/>
        </w:rPr>
        <w:t>-</w:t>
      </w:r>
      <w:r>
        <w:rPr>
          <w:rFonts w:ascii="Arial"/>
          <w:spacing w:val="-1"/>
          <w:sz w:val="20"/>
        </w:rPr>
        <w:t xml:space="preserve"> </w:t>
      </w:r>
      <w:r>
        <w:rPr>
          <w:rFonts w:ascii="Arial"/>
          <w:sz w:val="20"/>
        </w:rPr>
        <w:t>1</w:t>
      </w:r>
      <w:r>
        <w:rPr>
          <w:rFonts w:ascii="Arial"/>
          <w:spacing w:val="-1"/>
          <w:sz w:val="20"/>
        </w:rPr>
        <w:t xml:space="preserve"> </w:t>
      </w:r>
      <w:r>
        <w:rPr>
          <w:rFonts w:ascii="Arial"/>
          <w:spacing w:val="-10"/>
          <w:sz w:val="20"/>
        </w:rPr>
        <w:t>-</w:t>
      </w:r>
    </w:p>
    <w:sectPr w:rsidR="005E1785" w:rsidSect="002964AD">
      <w:footerReference w:type="default" r:id="rId8"/>
      <w:type w:val="continuous"/>
      <w:pgSz w:w="12240" w:h="15840"/>
      <w:pgMar w:top="360" w:right="1300" w:bottom="280" w:left="1340" w:header="720" w:footer="720" w:gutter="0"/>
      <w:pgBorders w:offsetFrom="page">
        <w:top w:val="double" w:sz="4" w:space="24" w:color="1F497D" w:themeColor="text2"/>
        <w:left w:val="double" w:sz="4" w:space="24" w:color="1F497D" w:themeColor="text2"/>
        <w:bottom w:val="double" w:sz="4" w:space="24" w:color="1F497D" w:themeColor="text2"/>
        <w:right w:val="double" w:sz="4" w:space="24" w:color="1F497D" w:themeColor="text2"/>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C45" w:rsidRDefault="00955C45" w:rsidP="002964AD">
      <w:r>
        <w:separator/>
      </w:r>
    </w:p>
  </w:endnote>
  <w:endnote w:type="continuationSeparator" w:id="0">
    <w:p w:rsidR="00955C45" w:rsidRDefault="00955C45" w:rsidP="0029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4AD" w:rsidRDefault="002964AD">
    <w:pPr>
      <w:pStyle w:val="Footer"/>
    </w:pPr>
    <w:r>
      <w:rPr>
        <w:noProof/>
      </w:rPr>
      <mc:AlternateContent>
        <mc:Choice Requires="wpg">
          <w:drawing>
            <wp:anchor distT="0" distB="0" distL="114300" distR="114300" simplePos="0" relativeHeight="251659264" behindDoc="0" locked="0" layoutInCell="1" allowOverlap="1">
              <wp:simplePos x="0" y="0"/>
              <wp:positionH relativeFrom="page">
                <wp:posOffset>1390650</wp:posOffset>
              </wp:positionH>
              <wp:positionV relativeFrom="bottomMargin">
                <wp:posOffset>36830</wp:posOffset>
              </wp:positionV>
              <wp:extent cx="6381750" cy="407670"/>
              <wp:effectExtent l="0" t="0" r="0" b="0"/>
              <wp:wrapNone/>
              <wp:docPr id="164" name="Group 164"/>
              <wp:cNvGraphicFramePr/>
              <a:graphic xmlns:a="http://schemas.openxmlformats.org/drawingml/2006/main">
                <a:graphicData uri="http://schemas.microsoft.com/office/word/2010/wordprocessingGroup">
                  <wpg:wgp>
                    <wpg:cNvGrpSpPr/>
                    <wpg:grpSpPr>
                      <a:xfrm>
                        <a:off x="0" y="0"/>
                        <a:ext cx="6381750" cy="407670"/>
                        <a:chOff x="-209550" y="-133350"/>
                        <a:chExt cx="6381750" cy="40767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209550" y="-133350"/>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64AD" w:rsidRDefault="00955C45">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2964AD">
                                  <w:rPr>
                                    <w:caps/>
                                    <w:color w:val="4F81BD" w:themeColor="accent1"/>
                                    <w:sz w:val="20"/>
                                    <w:szCs w:val="20"/>
                                  </w:rPr>
                                  <w:t>Columbus City Schools</w:t>
                                </w:r>
                              </w:sdtContent>
                            </w:sdt>
                            <w:r w:rsidR="002964AD">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2964AD">
                                  <w:rPr>
                                    <w:color w:val="808080" w:themeColor="background1" w:themeShade="80"/>
                                    <w:sz w:val="20"/>
                                    <w:szCs w:val="20"/>
                                  </w:rPr>
                                  <w:t>Outreach Services | May 2024 Revision</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Group 164" o:spid="_x0000_s1026" style="position:absolute;margin-left:109.5pt;margin-top:2.9pt;width:502.5pt;height:32.1pt;z-index:251659264;mso-position-horizontal-relative:page;mso-position-vertical-relative:bottom-margin-area;mso-width-relative:margin;mso-height-relative:margin" coordorigin="-2095,-1333" coordsize="63817,4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2yVjAMAAMQKAAAOAAAAZHJzL2Uyb0RvYy54bWzEVttO3TgUfR+p/2D5HZJzh4hQUTqgkVCL&#10;CqM++zjORXVsj+1Dwnz97G0n4TKnFHVGlIfgy754L++1jk/e960kd8K6Rquczg5TSoTiumhUldM/&#10;by8OjihxnqmCSa1ETu+Fo+9P3/120plMzHWtZSEsgSDKZZ3Jae29yZLE8Vq0zB1qIxRsltq2zMPU&#10;VklhWQfRW5nM03SddNoWxmounIPVj3GTnob4ZSm4/1yWTngicwpn8+Frw3eL3+T0hGWVZaZu+HAM&#10;9hOnaFmjIOkU6iPzjOxs869QbcOtdrr0h1y3iS7LhotQA1QzS59Vc2n1zoRaqqyrzAQTQPsMp58O&#10;yz/dXVvSFHB36yUlirVwSSEvwQWApzNVBlaX1tyYazssVHGGFfelbfE/1EL6AOz9BKzoPeGwuF4c&#10;zTYrwJ/D3jLdrDcD8ryG60G3g3l6vEILMDiYLRYLGIe74fXvLwdJxiMkeNLpYJ2BhnIPmLn/htlN&#10;zYwIV+EQjQmz1YjZF2g1piopALdVxC1YTqC5zAF+exCbz4/Waax8qHmEbXW8XIQthG2+WS7mwWCq&#10;mGXGOn8pdEtwkFMLhwhtyO6unAf8wHQ0wcxOy6a4aKQME+SYOJeW3DFgx7aaRVdpahaXxmyBjWgZ&#10;Aj4JIhWGUhqDxny4AlcxlhtG/l4KtJPqiyih2+DC5yHZFDkmZJwL5eM5XM0KEZdXKfwhplDO5BFm&#10;ISBGLiH/FHsI8LS+MXYMM9ijqwgyMTmnLx0sOk8eIbNWfnJuG6XtvgASqhoyR/sRpAgNorTVxT30&#10;ldVRpJzhFw3c6hVz/ppZUCXoEVBa/xk+pdRdTvUwoqTW9u9962gPjQ+7lHSgcjl1f+2YFZTIPxRQ&#10;4ni2XEJYHybL1QYajNjHO9vHO2rXnmtolRlouuFhiPZejsPS6vYrCPIZZoUtpjjkzin3dpyc+6i+&#10;IOlcnJ0FM5BCw/yVujEcgyOq2LW3/VdmzdDaHkjxSY80ZNmzDo+26Kn02c7rsgnt/4DrgDdIAkra&#10;m2jDetSGWyT0B92DNKyfSQPxPWxg1dAdgSv7ReK7+rhfK5aLI7jX2HCjQI9C8EqtmDiNtCXQbWvU&#10;5IjwU7aPFBok56GKMNrD/VdQbD+xX+H41sQuvv2Q2L7f9sPt/gqO7+c3rP4/3PZvxmxnkNkXLzE7&#10;vAHgqRR+HIZnHb7FHs+DEjw8Pk//AQAA//8DAFBLAwQUAAYACAAAACEAPneupuAAAAAJAQAADwAA&#10;AGRycy9kb3ducmV2LnhtbEyPTU/DMAyG70j8h8hI3FjSwvgodadpAk7TJDYkxC1rvLZak1RN1nb/&#10;Hu8ER/u1Xj9PvphsKwbqQ+MdQjJTIMiV3jSuQvjavd89gwhRO6Nb7wjhTAEWxfVVrjPjR/dJwzZW&#10;gktcyDRCHWOXSRnKmqwOM9+R4+zge6sjj30lTa9HLretTJV6lFY3jj/UuqNVTeVxe7IIH6Mel/fJ&#10;27A+Hlbnn918871OCPH2Zlq+gog0xb9juOAzOhTMtPcnZ4JoEdLkhV0iwpwNLnmaPvBij/CkFMgi&#10;l/8Nil8AAAD//wMAUEsBAi0AFAAGAAgAAAAhALaDOJL+AAAA4QEAABMAAAAAAAAAAAAAAAAAAAAA&#10;AFtDb250ZW50X1R5cGVzXS54bWxQSwECLQAUAAYACAAAACEAOP0h/9YAAACUAQAACwAAAAAAAAAA&#10;AAAAAAAvAQAAX3JlbHMvLnJlbHNQSwECLQAUAAYACAAAACEAi09slYwDAADECgAADgAAAAAAAAAA&#10;AAAAAAAuAgAAZHJzL2Uyb0RvYy54bWxQSwECLQAUAAYACAAAACEAPneupuAAAAAJAQAADwAAAAAA&#10;AAAAAAAAAADmBQAAZHJzL2Rvd25yZXYueG1sUEsFBgAAAAAEAAQA8wAAAPM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left:-2095;top:-1333;width:59435;height:2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2964AD" w:rsidRDefault="00955C45">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2964AD">
                            <w:rPr>
                              <w:caps/>
                              <w:color w:val="4F81BD" w:themeColor="accent1"/>
                              <w:sz w:val="20"/>
                              <w:szCs w:val="20"/>
                            </w:rPr>
                            <w:t>Columbus City Schools</w:t>
                          </w:r>
                        </w:sdtContent>
                      </w:sdt>
                      <w:r w:rsidR="002964AD">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2964AD">
                            <w:rPr>
                              <w:color w:val="808080" w:themeColor="background1" w:themeShade="80"/>
                              <w:sz w:val="20"/>
                              <w:szCs w:val="20"/>
                            </w:rPr>
                            <w:t>Outreach Services | May 2024 Revision</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C45" w:rsidRDefault="00955C45" w:rsidP="002964AD">
      <w:r>
        <w:separator/>
      </w:r>
    </w:p>
  </w:footnote>
  <w:footnote w:type="continuationSeparator" w:id="0">
    <w:p w:rsidR="00955C45" w:rsidRDefault="00955C45" w:rsidP="00296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D3C60"/>
    <w:multiLevelType w:val="hybridMultilevel"/>
    <w:tmpl w:val="C7B28D4E"/>
    <w:lvl w:ilvl="0" w:tplc="7FFED266">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00E391C">
      <w:numFmt w:val="bullet"/>
      <w:lvlText w:val="•"/>
      <w:lvlJc w:val="left"/>
      <w:pPr>
        <w:ind w:left="1698" w:hanging="360"/>
      </w:pPr>
      <w:rPr>
        <w:rFonts w:hint="default"/>
        <w:lang w:val="en-US" w:eastAsia="en-US" w:bidi="ar-SA"/>
      </w:rPr>
    </w:lvl>
    <w:lvl w:ilvl="2" w:tplc="4D0293BA">
      <w:numFmt w:val="bullet"/>
      <w:lvlText w:val="•"/>
      <w:lvlJc w:val="left"/>
      <w:pPr>
        <w:ind w:left="2576" w:hanging="360"/>
      </w:pPr>
      <w:rPr>
        <w:rFonts w:hint="default"/>
        <w:lang w:val="en-US" w:eastAsia="en-US" w:bidi="ar-SA"/>
      </w:rPr>
    </w:lvl>
    <w:lvl w:ilvl="3" w:tplc="C8E811DE">
      <w:numFmt w:val="bullet"/>
      <w:lvlText w:val="•"/>
      <w:lvlJc w:val="left"/>
      <w:pPr>
        <w:ind w:left="3454" w:hanging="360"/>
      </w:pPr>
      <w:rPr>
        <w:rFonts w:hint="default"/>
        <w:lang w:val="en-US" w:eastAsia="en-US" w:bidi="ar-SA"/>
      </w:rPr>
    </w:lvl>
    <w:lvl w:ilvl="4" w:tplc="C2083E90">
      <w:numFmt w:val="bullet"/>
      <w:lvlText w:val="•"/>
      <w:lvlJc w:val="left"/>
      <w:pPr>
        <w:ind w:left="4332" w:hanging="360"/>
      </w:pPr>
      <w:rPr>
        <w:rFonts w:hint="default"/>
        <w:lang w:val="en-US" w:eastAsia="en-US" w:bidi="ar-SA"/>
      </w:rPr>
    </w:lvl>
    <w:lvl w:ilvl="5" w:tplc="7AFEC5B4">
      <w:numFmt w:val="bullet"/>
      <w:lvlText w:val="•"/>
      <w:lvlJc w:val="left"/>
      <w:pPr>
        <w:ind w:left="5210" w:hanging="360"/>
      </w:pPr>
      <w:rPr>
        <w:rFonts w:hint="default"/>
        <w:lang w:val="en-US" w:eastAsia="en-US" w:bidi="ar-SA"/>
      </w:rPr>
    </w:lvl>
    <w:lvl w:ilvl="6" w:tplc="06F8AEFE">
      <w:numFmt w:val="bullet"/>
      <w:lvlText w:val="•"/>
      <w:lvlJc w:val="left"/>
      <w:pPr>
        <w:ind w:left="6088" w:hanging="360"/>
      </w:pPr>
      <w:rPr>
        <w:rFonts w:hint="default"/>
        <w:lang w:val="en-US" w:eastAsia="en-US" w:bidi="ar-SA"/>
      </w:rPr>
    </w:lvl>
    <w:lvl w:ilvl="7" w:tplc="E966AEC6">
      <w:numFmt w:val="bullet"/>
      <w:lvlText w:val="•"/>
      <w:lvlJc w:val="left"/>
      <w:pPr>
        <w:ind w:left="6966" w:hanging="360"/>
      </w:pPr>
      <w:rPr>
        <w:rFonts w:hint="default"/>
        <w:lang w:val="en-US" w:eastAsia="en-US" w:bidi="ar-SA"/>
      </w:rPr>
    </w:lvl>
    <w:lvl w:ilvl="8" w:tplc="50068408">
      <w:numFmt w:val="bullet"/>
      <w:lvlText w:val="•"/>
      <w:lvlJc w:val="left"/>
      <w:pPr>
        <w:ind w:left="784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785"/>
    <w:rsid w:val="002964AD"/>
    <w:rsid w:val="005E1785"/>
    <w:rsid w:val="0078548C"/>
    <w:rsid w:val="00904DB3"/>
    <w:rsid w:val="00955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EC507E-B6BB-4F04-889F-2867AA1C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820"/>
      <w:jc w:val="both"/>
    </w:pPr>
    <w:rPr>
      <w:sz w:val="24"/>
      <w:szCs w:val="24"/>
    </w:rPr>
  </w:style>
  <w:style w:type="paragraph" w:styleId="Title">
    <w:name w:val="Title"/>
    <w:basedOn w:val="Normal"/>
    <w:uiPriority w:val="10"/>
    <w:qFormat/>
    <w:pPr>
      <w:spacing w:before="359"/>
      <w:ind w:left="3385" w:right="1893" w:firstLine="412"/>
    </w:pPr>
    <w:rPr>
      <w:b/>
      <w:bCs/>
      <w:sz w:val="32"/>
      <w:szCs w:val="32"/>
    </w:rPr>
  </w:style>
  <w:style w:type="paragraph" w:styleId="ListParagraph">
    <w:name w:val="List Paragraph"/>
    <w:basedOn w:val="Normal"/>
    <w:uiPriority w:val="1"/>
    <w:qFormat/>
    <w:pPr>
      <w:spacing w:before="120"/>
      <w:ind w:left="820" w:right="137"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64AD"/>
    <w:pPr>
      <w:tabs>
        <w:tab w:val="center" w:pos="4680"/>
        <w:tab w:val="right" w:pos="9360"/>
      </w:tabs>
    </w:pPr>
  </w:style>
  <w:style w:type="character" w:customStyle="1" w:styleId="HeaderChar">
    <w:name w:val="Header Char"/>
    <w:basedOn w:val="DefaultParagraphFont"/>
    <w:link w:val="Header"/>
    <w:uiPriority w:val="99"/>
    <w:rsid w:val="002964AD"/>
    <w:rPr>
      <w:rFonts w:ascii="Times New Roman" w:eastAsia="Times New Roman" w:hAnsi="Times New Roman" w:cs="Times New Roman"/>
    </w:rPr>
  </w:style>
  <w:style w:type="paragraph" w:styleId="Footer">
    <w:name w:val="footer"/>
    <w:basedOn w:val="Normal"/>
    <w:link w:val="FooterChar"/>
    <w:uiPriority w:val="99"/>
    <w:unhideWhenUsed/>
    <w:rsid w:val="002964AD"/>
    <w:pPr>
      <w:tabs>
        <w:tab w:val="center" w:pos="4680"/>
        <w:tab w:val="right" w:pos="9360"/>
      </w:tabs>
    </w:pPr>
  </w:style>
  <w:style w:type="character" w:customStyle="1" w:styleId="FooterChar">
    <w:name w:val="Footer Char"/>
    <w:basedOn w:val="DefaultParagraphFont"/>
    <w:link w:val="Footer"/>
    <w:uiPriority w:val="99"/>
    <w:rsid w:val="002964A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Columbus City Schools</vt:lpstr>
    </vt:vector>
  </TitlesOfParts>
  <Company>CCS</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Columbus City Schools</dc:title>
  <dc:subject>Outreach Services | May 2024 Revision</dc:subject>
  <dc:creator>Columbus City Schools</dc:creator>
  <cp:lastModifiedBy>Audra N Aikens</cp:lastModifiedBy>
  <cp:revision>2</cp:revision>
  <dcterms:created xsi:type="dcterms:W3CDTF">2024-06-10T20:22:00Z</dcterms:created>
  <dcterms:modified xsi:type="dcterms:W3CDTF">2024-06-10T20:22:00Z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2011-05-13T00:00:00Z</vt:filetime>
  </property>
  <property fmtid="{D5CDD505-2E9C-101B-9397-08002B2CF9AE}" pid="3" name="Creator">
    <vt:lpwstr>Acrobat PDFMaker 8.1 for Word</vt:lpwstr>
  </property>
  <property fmtid="{D5CDD505-2E9C-101B-9397-08002B2CF9AE}" pid="4" name="LastSaved">
    <vt:filetime>2024-05-01T00:00:00Z</vt:filetime>
  </property>
  <property fmtid="{D5CDD505-2E9C-101B-9397-08002B2CF9AE}" pid="5" name="Producer">
    <vt:lpwstr>Acrobat Distiller 8.2.6 (Windows)</vt:lpwstr>
  </property>
  <property fmtid="{D5CDD505-2E9C-101B-9397-08002B2CF9AE}" pid="6" name="SourceModified">
    <vt:lpwstr>D:20110513155107</vt:lpwstr>
  </property>
</Properties>
</file>